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spacing w:line="360" w:lineRule="auto"/>
              <w:jc w:val="both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便携式γ谱仪（碘化钠晶体）</w:t>
            </w:r>
          </w:p>
        </w:tc>
        <w:tc>
          <w:tcPr>
            <w:tcW w:w="964" w:type="dxa"/>
            <w:vAlign w:val="center"/>
          </w:tcPr>
          <w:p w14:paraId="442F733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台</w:t>
            </w:r>
          </w:p>
        </w:tc>
        <w:tc>
          <w:tcPr>
            <w:tcW w:w="2519" w:type="dxa"/>
            <w:vAlign w:val="center"/>
          </w:tcPr>
          <w:p w14:paraId="52412808">
            <w:pPr>
              <w:spacing w:line="360" w:lineRule="auto"/>
              <w:jc w:val="left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用于放射卫生现场应急检测、环境辐射监测及核素识别工作。</w:t>
            </w:r>
          </w:p>
          <w:p w14:paraId="447F503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default" w:ascii="宋体" w:hAnsi="宋体" w:cs="宋体"/>
                <w:lang w:val="en-US" w:eastAsia="zh-CN"/>
              </w:rPr>
              <w:t>核素识别与能谱分析：能够快速、准确地判别环境及样品中放射性核素的种类；</w:t>
            </w:r>
          </w:p>
          <w:p w14:paraId="4A7F4CE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具备</w:t>
            </w:r>
            <w:r>
              <w:rPr>
                <w:rFonts w:hint="default" w:ascii="宋体" w:hAnsi="宋体" w:cs="宋体"/>
                <w:lang w:val="en-US" w:eastAsia="zh-CN"/>
              </w:rPr>
              <w:t>环境剂量当量探测和放射源定位功能</w:t>
            </w:r>
            <w:r>
              <w:rPr>
                <w:rFonts w:hint="eastAsia" w:ascii="宋体" w:hAnsi="宋体" w:cs="宋体"/>
                <w:lang w:val="en-US" w:eastAsia="zh-CN"/>
              </w:rPr>
              <w:t>；</w:t>
            </w:r>
          </w:p>
          <w:p w14:paraId="77CF2236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宋体" w:hAnsi="宋体" w:cs="宋体"/>
                <w:lang w:val="en-US" w:eastAsia="zh-CN"/>
              </w:rPr>
              <w:t>现场应急与搜寻：具备放射源搜寻、核素快速识别及声光报警功能</w:t>
            </w:r>
            <w:r>
              <w:rPr>
                <w:rFonts w:hint="eastAsia" w:ascii="宋体" w:hAnsi="宋体" w:cs="宋体"/>
                <w:lang w:val="en-US" w:eastAsia="zh-CN"/>
              </w:rPr>
              <w:t>。</w:t>
            </w:r>
          </w:p>
        </w:tc>
        <w:tc>
          <w:tcPr>
            <w:tcW w:w="1454" w:type="dxa"/>
            <w:vAlign w:val="center"/>
          </w:tcPr>
          <w:p w14:paraId="25DC56BB">
            <w:pPr>
              <w:spacing w:line="360" w:lineRule="auto"/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联系电话：0514-80828927</w:t>
            </w:r>
          </w:p>
          <w:p w14:paraId="099FCA7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邮箱：461089291@qq.com</w:t>
            </w:r>
          </w:p>
        </w:tc>
      </w:tr>
    </w:tbl>
    <w:p w14:paraId="16DCF953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6CFCAB"/>
    <w:multiLevelType w:val="singleLevel"/>
    <w:tmpl w:val="2E6CFC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73F5C96"/>
    <w:rsid w:val="3D27504D"/>
    <w:rsid w:val="477E07A3"/>
    <w:rsid w:val="509F3D89"/>
    <w:rsid w:val="670F3115"/>
    <w:rsid w:val="6DD20ABF"/>
    <w:rsid w:val="6DD94C50"/>
    <w:rsid w:val="6ECE3875"/>
    <w:rsid w:val="78D2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2026-09-04T09:21:45Z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